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bCs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4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46"/>
        <w:tblGridChange w:id="0">
          <w:tblGrid>
            <w:gridCol w:w="1054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ff0000"/>
                <w:sz w:val="36"/>
                <w:szCs w:val="36"/>
                <w:rtl w:val="0"/>
              </w:rPr>
              <w:t xml:space="preserve">Semaine n°2 - Mission n°2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ff0000"/>
                <w:sz w:val="36"/>
                <w:szCs w:val="36"/>
                <w:rtl w:val="0"/>
              </w:rPr>
              <w:t xml:space="preserve">Analyser les failles potentielles d’un système industriel avec la méthodologie EBIOS et ISO27005</w:t>
            </w:r>
          </w:p>
        </w:tc>
      </w:tr>
    </w:tbl>
    <w:p w:rsidR="00000000" w:rsidDel="00000000" w:rsidP="00000000" w:rsidRDefault="00000000" w:rsidRPr="00000000" w14:paraId="00000004">
      <w:pPr>
        <w:widowControl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54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46"/>
        <w:tblGridChange w:id="0">
          <w:tblGrid>
            <w:gridCol w:w="10546"/>
          </w:tblGrid>
        </w:tblGridChange>
      </w:tblGrid>
      <w:tr>
        <w:trPr>
          <w:cantSplit w:val="0"/>
          <w:tblHeader w:val="0"/>
        </w:trPr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b w:val="1"/>
                <w:bC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FICHE MISSION 2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b w:val="1"/>
                <w:bC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Méthodologie EBIOS et norme ISO 27005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PROBLEMATIQUE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 </w:t>
            </w:r>
            <w:r w:rsidDel="00000000" w:rsidR="00000000" w:rsidRPr="00000000">
              <w:rPr>
                <w:rtl w:val="0"/>
              </w:rPr>
              <w:t xml:space="preserve">Comment analyser la sécurité d’un système industriel 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jc w:val="both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II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OBJECTIFS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Utiliser la méthodologie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</w:t>
            </w:r>
            <w:r w:rsidDel="00000000" w:rsidR="00000000" w:rsidRPr="00000000">
              <w:rPr>
                <w:rtl w:val="0"/>
              </w:rPr>
              <w:t xml:space="preserve"> et la norme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ISO 27005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Réaliser des scénarios d’attaque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III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PRE-REQUIS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Etre à l’aise avec la lecture des diagrammes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SysML</w:t>
            </w:r>
            <w:r w:rsidDel="00000000" w:rsidR="00000000" w:rsidRPr="00000000">
              <w:rPr>
                <w:rtl w:val="0"/>
              </w:rPr>
              <w:t xml:space="preserve"> et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UML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Connaître les principes de base de la cybersécurité (gestion des mots de passe, principe du moindre privilège, …..)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both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IV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MISE EN SITUATION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</w:t>
            </w:r>
            <w:r w:rsidDel="00000000" w:rsidR="00000000" w:rsidRPr="00000000">
              <w:rPr>
                <w:rtl w:val="0"/>
              </w:rPr>
              <w:t xml:space="preserve"> Lors de la mission précédente, vous avez identifié les failles de sécurité liées au système. Dans cette mission, vous allez travailler sur la méthodologie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</w:t>
            </w:r>
            <w:r w:rsidDel="00000000" w:rsidR="00000000" w:rsidRPr="00000000">
              <w:rPr>
                <w:rtl w:val="0"/>
              </w:rPr>
              <w:t xml:space="preserve"> et la norme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ISO 27005</w:t>
            </w:r>
            <w:r w:rsidDel="00000000" w:rsidR="00000000" w:rsidRPr="00000000">
              <w:rPr>
                <w:rtl w:val="0"/>
              </w:rPr>
              <w:t xml:space="preserve">. Vous établirez des scénarios d’attaques.</w:t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RESSOURCES MATERIELLES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 </w:t>
            </w:r>
            <w:r w:rsidDel="00000000" w:rsidR="00000000" w:rsidRPr="00000000">
              <w:rPr>
                <w:rtl w:val="0"/>
              </w:rPr>
              <w:t xml:space="preserve">Vous réaliserez cette mission en travaillant avec un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PC</w:t>
            </w:r>
            <w:r w:rsidDel="00000000" w:rsidR="00000000" w:rsidRPr="00000000">
              <w:rPr>
                <w:rtl w:val="0"/>
              </w:rPr>
              <w:t xml:space="preserve"> connecté à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Internet</w:t>
            </w:r>
            <w:r w:rsidDel="00000000" w:rsidR="00000000" w:rsidRPr="00000000">
              <w:rPr>
                <w:rtl w:val="0"/>
              </w:rPr>
              <w:t xml:space="preserve"> et un accès à un environnement de travail de type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Workspace</w:t>
            </w:r>
            <w:r w:rsidDel="00000000" w:rsidR="00000000" w:rsidRPr="00000000">
              <w:rPr>
                <w:rtl w:val="0"/>
              </w:rPr>
              <w:t xml:space="preserve"> avec les outils bureautique :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Traitement de texte.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Tableur.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4"/>
              </w:numPr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Logiciel de diaporama.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jc w:val="both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VI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RESSOURCES PEDAGOGIQUES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 </w:t>
            </w:r>
            <w:r w:rsidDel="00000000" w:rsidR="00000000" w:rsidRPr="00000000">
              <w:rPr>
                <w:rtl w:val="0"/>
              </w:rPr>
              <w:t xml:space="preserve">Vous utiliserez le dossier technique et les ressources suivantes :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Formation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 Risk Manager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Cours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Stormshield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CSNOT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Modèle Analyse de Risques.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VII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SCHEMA DU RESEAU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</w:rPr>
              <w:drawing>
                <wp:inline distB="114300" distT="114300" distL="114300" distR="114300">
                  <wp:extent cx="2468362" cy="1541544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362" cy="154154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VIII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METHODOLOGIE EBIOS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</w:t>
            </w:r>
          </w:p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Nous allons nous intéresser à la méthodologie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</w:t>
            </w:r>
            <w:r w:rsidDel="00000000" w:rsidR="00000000" w:rsidRPr="00000000">
              <w:rPr>
                <w:rtl w:val="0"/>
              </w:rPr>
              <w:t xml:space="preserve">. Vous utiliserez le support de formation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 Risk Manager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Expliquer ce qu’est un risque.</w:t>
            </w:r>
          </w:p>
          <w:p w:rsidR="00000000" w:rsidDel="00000000" w:rsidP="00000000" w:rsidRDefault="00000000" w:rsidRPr="00000000" w14:paraId="0000001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Expliquer ce qu’est la gravité d’un risque.</w:t>
            </w:r>
          </w:p>
          <w:p w:rsidR="00000000" w:rsidDel="00000000" w:rsidP="00000000" w:rsidRDefault="00000000" w:rsidRPr="00000000" w14:paraId="0000002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Expliquer ce qu’est la vraisemblance de ce risque.</w:t>
            </w:r>
          </w:p>
          <w:p w:rsidR="00000000" w:rsidDel="00000000" w:rsidP="00000000" w:rsidRDefault="00000000" w:rsidRPr="00000000" w14:paraId="0000002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Expliquer comment évaluer le niveau d’un risque.</w:t>
            </w:r>
          </w:p>
          <w:p w:rsidR="00000000" w:rsidDel="00000000" w:rsidP="00000000" w:rsidRDefault="00000000" w:rsidRPr="00000000" w14:paraId="0000002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Quels sont les éléments utiles à l’estimation et la la vraisemblance de ce risque ?</w:t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Définir la carte d’identité de la méthodologie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Expliciter la pyramide du management du risque, concept phare de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 Risk Manager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Expliciter les 5 ateliers de la méthodologie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 Risk Manager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IX – </w:t>
            </w:r>
            <w:r w:rsidDel="00000000" w:rsidR="00000000" w:rsidRPr="00000000">
              <w:rPr>
                <w:b w:val="1"/>
                <w:bCs w:val="1"/>
                <w:u w:val="single"/>
                <w:rtl w:val="0"/>
              </w:rPr>
              <w:t xml:space="preserve">NORME ISO 27005 ET SCENARIOS D’ATTAQUE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:</w:t>
            </w:r>
          </w:p>
          <w:p w:rsidR="00000000" w:rsidDel="00000000" w:rsidP="00000000" w:rsidRDefault="00000000" w:rsidRPr="00000000" w14:paraId="0000003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Grâce au modèle d’analyse de risques établi par un responsable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RSSI</w:t>
            </w:r>
            <w:r w:rsidDel="00000000" w:rsidR="00000000" w:rsidRPr="00000000">
              <w:rPr>
                <w:rtl w:val="0"/>
              </w:rPr>
              <w:t xml:space="preserve">, vous allez établir des scénarios d’attaque.</w:t>
            </w:r>
          </w:p>
          <w:p w:rsidR="00000000" w:rsidDel="00000000" w:rsidP="00000000" w:rsidRDefault="00000000" w:rsidRPr="00000000" w14:paraId="0000003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Expliciter l’utilité de la norme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ISO 27005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 utilisant les conclusions de votre mission précédente, vous allez devoir élaborer 2 fiches correspondant à 2 scénarios de risque. Aidez-vous du modèle d’analyse de risques établi par un responsable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RSSI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Fiche scénario de risque n°1</w:t>
            </w:r>
            <w:r w:rsidDel="00000000" w:rsidR="00000000" w:rsidRPr="00000000">
              <w:rPr>
                <w:rtl w:val="0"/>
              </w:rPr>
              <w:t xml:space="preserve"> :</w:t>
            </w:r>
          </w:p>
          <w:p w:rsidR="00000000" w:rsidDel="00000000" w:rsidP="00000000" w:rsidRDefault="00000000" w:rsidRPr="00000000" w14:paraId="0000004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Fiche scénario de risque n°2</w:t>
            </w:r>
            <w:r w:rsidDel="00000000" w:rsidR="00000000" w:rsidRPr="00000000">
              <w:rPr>
                <w:rtl w:val="0"/>
              </w:rPr>
              <w:t xml:space="preserve"> :</w:t>
            </w:r>
          </w:p>
          <w:p w:rsidR="00000000" w:rsidDel="00000000" w:rsidP="00000000" w:rsidRDefault="00000000" w:rsidRPr="00000000" w14:paraId="0000004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5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15"/>
        <w:gridCol w:w="765"/>
        <w:gridCol w:w="765"/>
        <w:gridCol w:w="2805"/>
        <w:tblGridChange w:id="0">
          <w:tblGrid>
            <w:gridCol w:w="5415"/>
            <w:gridCol w:w="765"/>
            <w:gridCol w:w="765"/>
            <w:gridCol w:w="280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e6b8af" w:val="clear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Grille de Notation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ad1dc" w:val="clear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Validation Compétences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Méthodologie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EBIOS Risk Manager</w:t>
            </w:r>
            <w:r w:rsidDel="00000000" w:rsidR="00000000" w:rsidRPr="00000000">
              <w:rPr>
                <w:rtl w:val="0"/>
              </w:rPr>
              <w:t xml:space="preserve"> assimilée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/6</w:t>
            </w:r>
          </w:p>
        </w:tc>
        <w:tc>
          <w:tcPr>
            <w:shd w:fill="fce5cd" w:val="clear"/>
          </w:tcPr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Valide C04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Norme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ISO 27005</w:t>
            </w:r>
            <w:r w:rsidDel="00000000" w:rsidR="00000000" w:rsidRPr="00000000">
              <w:rPr>
                <w:rtl w:val="0"/>
              </w:rPr>
              <w:t xml:space="preserve"> assimilée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/2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Scénario de risque n°1 élaboré</w:t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/6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Valide C05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Scénario de risque n°2 élaboré</w:t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/6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Barême de notation total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/20</w:t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54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46"/>
        <w:tblGridChange w:id="0">
          <w:tblGrid>
            <w:gridCol w:w="1054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Correction</w:t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1"/>
        <w:spacing w:after="0" w:before="0" w:lineRule="auto"/>
        <w:jc w:val="center"/>
        <w:rPr>
          <w:sz w:val="24"/>
          <w:szCs w:val="24"/>
        </w:rPr>
      </w:pPr>
      <w:bookmarkStart w:colFirst="0" w:colLast="0" w:name="_h4c54nawr2bq" w:id="0"/>
      <w:bookmarkEnd w:id="0"/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Scénarios d’attaques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680.3149606299213" w:top="680.3149606299213" w:left="680.3149606299213" w:right="680.3149606299213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pageBreakBefore w:val="0"/>
      <w:rPr/>
    </w:pPr>
    <w:r w:rsidDel="00000000" w:rsidR="00000000" w:rsidRPr="00000000">
      <w:rPr>
        <w:rtl w:val="0"/>
      </w:rPr>
    </w:r>
  </w:p>
  <w:tbl>
    <w:tblPr>
      <w:tblStyle w:val="Table6"/>
      <w:tblW w:w="10530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555"/>
      <w:gridCol w:w="8850"/>
      <w:gridCol w:w="1125"/>
      <w:tblGridChange w:id="0">
        <w:tblGrid>
          <w:gridCol w:w="555"/>
          <w:gridCol w:w="8850"/>
          <w:gridCol w:w="1125"/>
        </w:tblGrid>
      </w:tblGridChange>
    </w:tblGrid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1">
          <w:pPr>
            <w:pageBreakBefore w:val="0"/>
            <w:widowControl w:val="0"/>
            <w:spacing w:line="240" w:lineRule="auto"/>
            <w:rPr/>
          </w:pPr>
          <w:r w:rsidDel="00000000" w:rsidR="00000000" w:rsidRPr="00000000">
            <w:rPr>
              <w:b w:val="1"/>
              <w:bCs w:val="1"/>
              <w:rtl w:val="0"/>
            </w:rPr>
            <w:t xml:space="preserve">TP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2">
          <w:pPr>
            <w:pageBreakBefore w:val="0"/>
            <w:widowControl w:val="0"/>
            <w:spacing w:line="240" w:lineRule="auto"/>
            <w:jc w:val="center"/>
            <w:rPr/>
          </w:pPr>
          <w:r w:rsidDel="00000000" w:rsidR="00000000" w:rsidRPr="00000000">
            <w:rPr>
              <w:b w:val="1"/>
              <w:bCs w:val="1"/>
              <w:rtl w:val="0"/>
            </w:rPr>
            <w:t xml:space="preserve">SEMAINE N°2 - MISSION N°2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73">
          <w:pPr>
            <w:pageBreakBefore w:val="0"/>
            <w:widowControl w:val="0"/>
            <w:spacing w:line="240" w:lineRule="auto"/>
            <w:jc w:val="right"/>
            <w:rPr/>
          </w:pPr>
          <w:r w:rsidDel="00000000" w:rsidR="00000000" w:rsidRPr="00000000">
            <w:rPr>
              <w:b w:val="1"/>
              <w:bCs w:val="1"/>
              <w:rtl w:val="0"/>
            </w:rPr>
            <w:t xml:space="preserve">Page </w:t>
          </w:r>
          <w:r w:rsidDel="00000000" w:rsidR="00000000" w:rsidRPr="00000000">
            <w:rPr>
              <w:b w:val="1"/>
              <w:bCs w:val="1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4">
    <w:pPr>
      <w:pageBreakBefore w:val="0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pageBreakBefore w:val="0"/>
      <w:jc w:val="both"/>
      <w:rPr>
        <w:b w:val="1"/>
        <w:bCs w:val="1"/>
      </w:rPr>
    </w:pPr>
    <w:r w:rsidDel="00000000" w:rsidR="00000000" w:rsidRPr="00000000">
      <w:rPr>
        <w:rtl w:val="0"/>
      </w:rPr>
    </w:r>
  </w:p>
  <w:tbl>
    <w:tblPr>
      <w:tblStyle w:val="Table5"/>
      <w:tblW w:w="10546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515.3333333333335"/>
      <w:gridCol w:w="3515.3333333333335"/>
      <w:gridCol w:w="3515.3333333333335"/>
      <w:tblGridChange w:id="0">
        <w:tblGrid>
          <w:gridCol w:w="3515.3333333333335"/>
          <w:gridCol w:w="3515.3333333333335"/>
          <w:gridCol w:w="3515.3333333333335"/>
        </w:tblGrid>
      </w:tblGridChange>
    </w:tblGrid>
    <w:tr>
      <w:trPr>
        <w:cantSplit w:val="0"/>
        <w:trHeight w:val="880" w:hRule="atLeast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</w:rPr>
            <w:drawing>
              <wp:inline distB="114300" distT="114300" distL="114300" distR="114300">
                <wp:extent cx="1172962" cy="592067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2962" cy="59206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D">
          <w:pPr>
            <w:pageBreakBefore w:val="0"/>
            <w:widowControl w:val="0"/>
            <w:spacing w:line="240" w:lineRule="auto"/>
            <w:jc w:val="center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MOULIN - BTS CIEL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E">
          <w:pPr>
            <w:pageBreakBefore w:val="0"/>
            <w:widowControl w:val="0"/>
            <w:spacing w:line="240" w:lineRule="auto"/>
            <w:jc w:val="right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Page </w:t>
          </w:r>
          <w:r w:rsidDel="00000000" w:rsidR="00000000" w:rsidRPr="00000000">
            <w:rPr>
              <w:b w:val="1"/>
              <w:bCs w:val="1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F">
    <w:pPr>
      <w:pageBreakBefore w:val="0"/>
      <w:jc w:val="both"/>
      <w:rPr>
        <w:b w:val="1"/>
        <w:bCs w:val="1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widowControl w:val="0"/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7"/>
      <w:tblpPr w:leftFromText="180" w:rightFromText="180" w:topFromText="180" w:bottomFromText="180" w:vertAnchor="text" w:horzAnchor="text" w:tblpX="0" w:tblpY="0"/>
      <w:tblW w:w="10560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945"/>
      <w:gridCol w:w="1245"/>
      <w:gridCol w:w="4740"/>
      <w:gridCol w:w="1815"/>
      <w:gridCol w:w="1815"/>
      <w:tblGridChange w:id="0">
        <w:tblGrid>
          <w:gridCol w:w="945"/>
          <w:gridCol w:w="1245"/>
          <w:gridCol w:w="4740"/>
          <w:gridCol w:w="1815"/>
          <w:gridCol w:w="181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6">
          <w:pPr>
            <w:jc w:val="center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Note</w:t>
          </w:r>
        </w:p>
      </w:tc>
      <w:tc>
        <w:tcPr>
          <w:tcBorders>
            <w:top w:color="000000" w:space="0" w:sz="0" w:val="nil"/>
            <w:bottom w:color="000000" w:space="0" w:sz="0" w:val="nil"/>
          </w:tcBorders>
        </w:tcPr>
        <w:p w:rsidR="00000000" w:rsidDel="00000000" w:rsidP="00000000" w:rsidRDefault="00000000" w:rsidRPr="00000000" w14:paraId="00000077">
          <w:pPr>
            <w:jc w:val="both"/>
            <w:rPr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78">
          <w:pPr>
            <w:jc w:val="both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Compétences </w:t>
          </w:r>
        </w:p>
      </w:tc>
      <w:tc>
        <w:tcPr/>
        <w:p w:rsidR="00000000" w:rsidDel="00000000" w:rsidP="00000000" w:rsidRDefault="00000000" w:rsidRPr="00000000" w14:paraId="00000079">
          <w:pPr>
            <w:jc w:val="center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Acquise</w:t>
          </w:r>
        </w:p>
      </w:tc>
      <w:tc>
        <w:tcPr/>
        <w:p w:rsidR="00000000" w:rsidDel="00000000" w:rsidP="00000000" w:rsidRDefault="00000000" w:rsidRPr="00000000" w14:paraId="0000007A">
          <w:pPr>
            <w:jc w:val="center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Non Acquise</w:t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07B">
          <w:pPr>
            <w:jc w:val="center"/>
            <w:rPr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bottom w:color="000000" w:space="0" w:sz="0" w:val="nil"/>
          </w:tcBorders>
        </w:tcPr>
        <w:p w:rsidR="00000000" w:rsidDel="00000000" w:rsidP="00000000" w:rsidRDefault="00000000" w:rsidRPr="00000000" w14:paraId="0000007C">
          <w:pPr>
            <w:rPr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ce5cd" w:val="clear"/>
        </w:tcPr>
        <w:p w:rsidR="00000000" w:rsidDel="00000000" w:rsidP="00000000" w:rsidRDefault="00000000" w:rsidRPr="00000000" w14:paraId="0000007D">
          <w:pPr>
            <w:ind w:left="0" w:firstLine="0"/>
            <w:rPr/>
          </w:pPr>
          <w:r w:rsidDel="00000000" w:rsidR="00000000" w:rsidRPr="00000000">
            <w:rPr>
              <w:b w:val="1"/>
              <w:bCs w:val="1"/>
              <w:rtl w:val="0"/>
            </w:rPr>
            <w:t xml:space="preserve">C04</w:t>
          </w:r>
          <w:r w:rsidDel="00000000" w:rsidR="00000000" w:rsidRPr="00000000">
            <w:rPr>
              <w:rtl w:val="0"/>
            </w:rPr>
            <w:t xml:space="preserve"> : Analyser un système informatique</w:t>
          </w:r>
        </w:p>
      </w:tc>
      <w:tc>
        <w:tcPr/>
        <w:p w:rsidR="00000000" w:rsidDel="00000000" w:rsidP="00000000" w:rsidRDefault="00000000" w:rsidRPr="00000000" w14:paraId="0000007E">
          <w:pPr>
            <w:jc w:val="center"/>
            <w:rPr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7F">
          <w:pPr>
            <w:jc w:val="center"/>
            <w:rPr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080">
          <w:pPr>
            <w:jc w:val="center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/20</w:t>
          </w:r>
        </w:p>
      </w:tc>
      <w:tc>
        <w:tcPr>
          <w:tcBorders>
            <w:top w:color="000000" w:space="0" w:sz="0" w:val="nil"/>
            <w:bottom w:color="000000" w:space="0" w:sz="0" w:val="nil"/>
          </w:tcBorders>
        </w:tcPr>
        <w:p w:rsidR="00000000" w:rsidDel="00000000" w:rsidP="00000000" w:rsidRDefault="00000000" w:rsidRPr="00000000" w14:paraId="00000081">
          <w:pPr>
            <w:rPr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2cc" w:val="clear"/>
        </w:tcPr>
        <w:p w:rsidR="00000000" w:rsidDel="00000000" w:rsidP="00000000" w:rsidRDefault="00000000" w:rsidRPr="00000000" w14:paraId="00000082">
          <w:pPr>
            <w:ind w:left="0" w:firstLine="0"/>
            <w:rPr>
              <w:b w:val="1"/>
              <w:bCs w:val="1"/>
            </w:rPr>
          </w:pPr>
          <w:r w:rsidDel="00000000" w:rsidR="00000000" w:rsidRPr="00000000">
            <w:rPr>
              <w:b w:val="1"/>
              <w:bCs w:val="1"/>
              <w:rtl w:val="0"/>
            </w:rPr>
            <w:t xml:space="preserve">C05</w:t>
          </w:r>
          <w:r w:rsidDel="00000000" w:rsidR="00000000" w:rsidRPr="00000000">
            <w:rPr>
              <w:rtl w:val="0"/>
            </w:rPr>
            <w:t xml:space="preserve"> : Concevoir un système informatique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83">
          <w:pPr>
            <w:ind w:left="720" w:hanging="360"/>
            <w:jc w:val="center"/>
            <w:rPr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84">
          <w:pPr>
            <w:ind w:left="720" w:hanging="360"/>
            <w:jc w:val="center"/>
            <w:rPr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